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"/>
        </w:tabs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2018年互联网+创新创业大赛各学院报名情况</w:t>
      </w:r>
    </w:p>
    <w:p>
      <w:pPr>
        <w:tabs>
          <w:tab w:val="left" w:pos="30"/>
        </w:tabs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（截止2018年5月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/>
          <w:sz w:val="28"/>
          <w:szCs w:val="28"/>
        </w:rPr>
        <w:t>日）</w:t>
      </w:r>
    </w:p>
    <w:p/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773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773" w:type="dxa"/>
          </w:tcPr>
          <w:p>
            <w:pPr>
              <w:tabs>
                <w:tab w:val="left" w:pos="30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要求报名队伍数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实际报名队伍数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材料工程学院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8+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工商管理学院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38+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化学工程学院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18+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32+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15+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信息与电气工程学院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23+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56</w:t>
            </w:r>
            <w:bookmarkStart w:id="0" w:name="_GoBack"/>
            <w:bookmarkEnd w:id="0"/>
          </w:p>
        </w:tc>
      </w:tr>
    </w:tbl>
    <w:p/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备注</w:t>
      </w:r>
      <w:r>
        <w:rPr>
          <w:rFonts w:hint="eastAsia" w:ascii="仿宋" w:hAnsi="仿宋" w:eastAsia="仿宋"/>
          <w:color w:val="000000"/>
          <w:sz w:val="28"/>
          <w:szCs w:val="28"/>
        </w:rPr>
        <w:t>：（1）</w:t>
      </w:r>
      <w:r>
        <w:rPr>
          <w:rFonts w:ascii="仿宋" w:hAnsi="仿宋" w:eastAsia="仿宋"/>
          <w:color w:val="000000"/>
          <w:sz w:val="28"/>
          <w:szCs w:val="28"/>
        </w:rPr>
        <w:t>按照省赛要求</w:t>
      </w:r>
      <w:r>
        <w:rPr>
          <w:rFonts w:hint="eastAsia" w:ascii="仿宋" w:hAnsi="仿宋" w:eastAsia="仿宋"/>
          <w:color w:val="000000"/>
          <w:sz w:val="28"/>
          <w:szCs w:val="28"/>
        </w:rPr>
        <w:t>，我校报名队伍数不少于150个。低于该数量，则对应核减晋级省赛名额。</w:t>
      </w:r>
    </w:p>
    <w:p>
      <w:pPr>
        <w:numPr>
          <w:ilvl w:val="0"/>
          <w:numId w:val="1"/>
        </w:num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报名时间截止5月20日，请各学院尽快督促学生完成网上报名。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tbl>
      <w:tblPr>
        <w:tblStyle w:val="9"/>
        <w:tblpPr w:leftFromText="180" w:rightFromText="180" w:vertAnchor="text" w:horzAnchor="page" w:tblpX="1792" w:tblpY="630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96"/>
        <w:gridCol w:w="2096"/>
        <w:gridCol w:w="2097"/>
        <w:gridCol w:w="2096"/>
        <w:gridCol w:w="209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2" w:type="dxa"/>
          </w:tcPr>
          <w:p>
            <w:pPr>
              <w:snapToGrid w:val="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序号学院  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材料工程学院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工商管理学院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化学工程学院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建筑工程学院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信息与电气工程学院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老猫手工皮具制作 ，魏虎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“互联网+”邳州银杏生态旅居，张海楹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绿脂之盟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，路文娟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成功教育服务公司，张业壮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xz绘艺术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，徐斌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基于ZIGBee智能太阳伞设计，袁海朝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信阳教育，李晓漫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"互联网＋"牛蒡跨境营销策划案，杨晏鑫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“搭伙”空间交互社交系统的开发与推广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，戴翊臣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货车门店卸货装置，张崇武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煤气发生炉的环保运行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，邱鑫福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地区特色农产品物联网追溯电商模式探索开发，薛江南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环境友好型除草地膜的应用与推广，杨忠嘉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自助式酒店投资经营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，张舒益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大学生论文排版服务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，姜威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医疗保健器械与养生服务，张斌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徐州筑梦建筑信息科技有限公司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，卢毅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黔之蓝蓝莓电子商务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太阳能无人机快递配送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，李剑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绿竹淘别致创意餐具 ，高天恩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装饰工艺品在3D创新技术下的完美实现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，胡真卿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称量装置优化设计及销售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，於舜尧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"互联网+现代农业"，徐大海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二手商品交易app立项报告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，高俊杰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高性能绿色磁性功能材料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，徐健富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"http://cy.ncss.cn/contestmanage/2c92f8ef62f6c5790162fb4ec64a6aa8" \t "http://cy.ncss.cn/_blank"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汽车检测与维修服务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，郝迪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我还能更省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，李爱军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新型缓膨油田堵水颗粒的研制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，杨帆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自动型水果采摘器，朱康健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互联网+动漫周边店市场营销策划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，周沐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绿麟大道:环保易拆装内胎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，陈启鹏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便携式创意自动淋浴器，唐昊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xz虚拟网络游戏点卡计划书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，赵文欣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绿色改性HNBR硫化胶粉 的研制及应用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，孔壮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自动保持平衡姿态的搬运牌楼，倪增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“叶开十里香”天然植物混合普洱茶饮料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，李莉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“仪修哥”: 打造仪器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袁浩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公共服务，邹顺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徐州新时代智能家居有限公司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，巫啸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易君新概念教育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周奔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滴滴洗车互联网平台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，应绪昊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食惠团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，贾衿洪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WGRT抗静电复合材料在环保皮革中的应用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，王飞虎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电动滑板车便携式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，戚云明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凝结艺术儿童创新开拓培训中心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，刘洪材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屏智动，雷兴旺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高级智能生态大棚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，姜超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基于绿色城市理念下透水性混凝土铺装的应用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，赵傲池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智清扫-网控无人智能厂（园）区清扫车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，魏廷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私人订制——流动艺术馆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，时宇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“高校入学通搜索”APP开发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，高德智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XZ跳蚤市场APP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，黄昊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一站式知识产权智能服务平台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，张煜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绿源发电技术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，杨鹤群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爱而不简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，侯丽莎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42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一体化屋面工程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，曹忠伟</w:t>
            </w:r>
          </w:p>
        </w:tc>
        <w:tc>
          <w:tcPr>
            <w:tcW w:w="2097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2139"/>
    <w:multiLevelType w:val="singleLevel"/>
    <w:tmpl w:val="5AE9213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2"/>
    <w:rsid w:val="002B0838"/>
    <w:rsid w:val="002C1627"/>
    <w:rsid w:val="004276EA"/>
    <w:rsid w:val="005F28E9"/>
    <w:rsid w:val="00655691"/>
    <w:rsid w:val="006A4A6A"/>
    <w:rsid w:val="006B1E92"/>
    <w:rsid w:val="006E5D32"/>
    <w:rsid w:val="008B29A1"/>
    <w:rsid w:val="00B22BE9"/>
    <w:rsid w:val="00BF5CCE"/>
    <w:rsid w:val="00D03170"/>
    <w:rsid w:val="00DA78C9"/>
    <w:rsid w:val="00F46E5E"/>
    <w:rsid w:val="00FB5102"/>
    <w:rsid w:val="00FE1194"/>
    <w:rsid w:val="03E70E5A"/>
    <w:rsid w:val="11613069"/>
    <w:rsid w:val="1BCC3D70"/>
    <w:rsid w:val="1D045651"/>
    <w:rsid w:val="2956618A"/>
    <w:rsid w:val="2DFF35EE"/>
    <w:rsid w:val="32935560"/>
    <w:rsid w:val="34B95800"/>
    <w:rsid w:val="46A9472D"/>
    <w:rsid w:val="52603906"/>
    <w:rsid w:val="52725FD1"/>
    <w:rsid w:val="5C5D107C"/>
    <w:rsid w:val="5F345BB4"/>
    <w:rsid w:val="6AB249FF"/>
    <w:rsid w:val="6C896BD4"/>
    <w:rsid w:val="70A05B74"/>
    <w:rsid w:val="721B2461"/>
    <w:rsid w:val="7ADC4AD5"/>
    <w:rsid w:val="7F1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770</Characters>
  <Lines>6</Lines>
  <Paragraphs>1</Paragraphs>
  <ScaleCrop>false</ScaleCrop>
  <LinksUpToDate>false</LinksUpToDate>
  <CharactersWithSpaces>903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2018-05-04T08:32:00Z</dcterms:created>
  <dc:creator>Windows 用户</dc:creator>
  <cp:lastModifiedBy>蒋小蕊</cp:lastModifiedBy>
  <dcterms:modified xsi:type="dcterms:W3CDTF">2018-05-15T09:56:53Z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